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некоторых вопросах противодействия коррупции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Указа Президента Российской Федерации</w:t>
      </w:r>
      <w:r>
        <w:rPr>
          <w:i/>
          <w:iCs/>
          <w:color w:val="1111EE"/>
          <w:sz w:val="27"/>
          <w:szCs w:val="27"/>
          <w:shd w:val="clear" w:color="auto" w:fill="F0F0F0"/>
        </w:rPr>
        <w:br/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 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1 статьи 5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 2008 г. № 273-ФЗ</w:t>
        </w:r>
      </w:hyperlink>
      <w:r>
        <w:rPr>
          <w:color w:val="333333"/>
          <w:sz w:val="27"/>
          <w:szCs w:val="27"/>
        </w:rPr>
        <w:t> "О противодействии коррупции",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22 декабря 2014 г. № 431-ФЗ</w:t>
        </w:r>
      </w:hyperlink>
      <w:r>
        <w:rPr>
          <w:color w:val="333333"/>
          <w:sz w:val="27"/>
          <w:szCs w:val="27"/>
        </w:rPr>
        <w:t> 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обеспечить в 3-месячный срок разработку и утверждение перечней должностей, предусмотренных подпунктом "и" пункта 1 части 1 статьи 2 Федерального закона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7 мая 2013 г. № 79-ФЗ</w:t>
        </w:r>
      </w:hyperlink>
      <w:r>
        <w:rPr>
          <w:color w:val="333333"/>
          <w:sz w:val="27"/>
          <w:szCs w:val="27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</w:t>
      </w:r>
      <w:proofErr w:type="gramEnd"/>
      <w:r>
        <w:rPr>
          <w:color w:val="333333"/>
          <w:sz w:val="27"/>
          <w:szCs w:val="27"/>
        </w:rPr>
        <w:t xml:space="preserve"> - </w:t>
      </w:r>
      <w:proofErr w:type="gramStart"/>
      <w:r>
        <w:rPr>
          <w:color w:val="333333"/>
          <w:sz w:val="27"/>
          <w:szCs w:val="27"/>
        </w:rPr>
        <w:t>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исполнение обязанностей по должности предусматривает допу</w:t>
      </w:r>
      <w:proofErr w:type="gramStart"/>
      <w:r>
        <w:rPr>
          <w:color w:val="333333"/>
          <w:sz w:val="27"/>
          <w:szCs w:val="27"/>
        </w:rPr>
        <w:t>ск к св</w:t>
      </w:r>
      <w:proofErr w:type="gramEnd"/>
      <w:r>
        <w:rPr>
          <w:color w:val="333333"/>
          <w:sz w:val="27"/>
          <w:szCs w:val="27"/>
        </w:rPr>
        <w:t>едениям особой важности.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</w:t>
      </w:r>
      <w:r>
        <w:rPr>
          <w:color w:val="333333"/>
          <w:sz w:val="27"/>
          <w:szCs w:val="27"/>
        </w:rPr>
        <w:lastRenderedPageBreak/>
        <w:t>предусмотренных подпунктом "и" пункта 1 части 1 статьи 2 Федерального закона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>) пользоваться иностранными финансовыми инструментами"</w:t>
        </w:r>
      </w:hyperlink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color w:val="333333"/>
          <w:sz w:val="27"/>
          <w:szCs w:val="27"/>
        </w:rPr>
        <w:t>, требований этого Федерального закона в связи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rPr>
          <w:color w:val="333333"/>
          <w:sz w:val="27"/>
          <w:szCs w:val="27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 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color w:val="333333"/>
          <w:sz w:val="27"/>
          <w:szCs w:val="27"/>
        </w:rPr>
        <w:t xml:space="preserve">" (Собрание законодательства Российской Федерации, 2009, № 21, ст. 2542; 2012, № 4, ст. 471; № 14, ст. 1616; </w:t>
      </w:r>
      <w:proofErr w:type="gramStart"/>
      <w:r>
        <w:rPr>
          <w:color w:val="333333"/>
          <w:sz w:val="27"/>
          <w:szCs w:val="27"/>
        </w:rPr>
        <w:t>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из наименования и пункта 1 Указа </w:t>
      </w:r>
      <w:proofErr w:type="gramStart"/>
      <w:r>
        <w:rPr>
          <w:color w:val="333333"/>
          <w:sz w:val="27"/>
          <w:szCs w:val="27"/>
        </w:rPr>
        <w:t>слова</w:t>
      </w:r>
      <w:proofErr w:type="gramEnd"/>
      <w:r>
        <w:rPr>
          <w:color w:val="333333"/>
          <w:sz w:val="27"/>
          <w:szCs w:val="27"/>
        </w:rPr>
        <w:t xml:space="preserve"> "при назначении на </w:t>
      </w:r>
      <w:proofErr w:type="gramStart"/>
      <w:r>
        <w:rPr>
          <w:color w:val="333333"/>
          <w:sz w:val="27"/>
          <w:szCs w:val="27"/>
        </w:rPr>
        <w:t>которые</w:t>
      </w:r>
      <w:proofErr w:type="gramEnd"/>
      <w:r>
        <w:rPr>
          <w:color w:val="333333"/>
          <w:sz w:val="27"/>
          <w:szCs w:val="27"/>
        </w:rPr>
        <w:t xml:space="preserve"> граждане и" исключить;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 наименования перечня </w:t>
      </w:r>
      <w:proofErr w:type="gramStart"/>
      <w:r>
        <w:rPr>
          <w:color w:val="333333"/>
          <w:sz w:val="27"/>
          <w:szCs w:val="27"/>
        </w:rPr>
        <w:t>слова</w:t>
      </w:r>
      <w:proofErr w:type="gramEnd"/>
      <w:r>
        <w:rPr>
          <w:color w:val="333333"/>
          <w:sz w:val="27"/>
          <w:szCs w:val="27"/>
        </w:rPr>
        <w:t xml:space="preserve"> "при назначении на </w:t>
      </w:r>
      <w:proofErr w:type="gramStart"/>
      <w:r>
        <w:rPr>
          <w:color w:val="333333"/>
          <w:sz w:val="27"/>
          <w:szCs w:val="27"/>
        </w:rPr>
        <w:t>которые</w:t>
      </w:r>
      <w:proofErr w:type="gramEnd"/>
      <w:r>
        <w:rPr>
          <w:color w:val="333333"/>
          <w:sz w:val="27"/>
          <w:szCs w:val="27"/>
        </w:rPr>
        <w:t xml:space="preserve"> граждане и" исключить.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 xml:space="preserve"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</w:t>
      </w:r>
      <w:r>
        <w:rPr>
          <w:color w:val="333333"/>
          <w:sz w:val="27"/>
          <w:szCs w:val="27"/>
        </w:rPr>
        <w:lastRenderedPageBreak/>
        <w:t>обязательствах имущественного характера, утвержденное Указом Президента Российской Федерации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>
        <w:rPr>
          <w:color w:val="333333"/>
          <w:sz w:val="27"/>
          <w:szCs w:val="27"/>
        </w:rPr>
        <w:t>" (</w:t>
      </w:r>
      <w:proofErr w:type="gramStart"/>
      <w:r>
        <w:rPr>
          <w:color w:val="333333"/>
          <w:sz w:val="27"/>
          <w:szCs w:val="27"/>
        </w:rPr>
        <w:t>Собрание законодательства Российской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</w:t>
      </w:r>
      <w:proofErr w:type="gramStart"/>
      <w:r>
        <w:rPr>
          <w:color w:val="333333"/>
          <w:sz w:val="27"/>
          <w:szCs w:val="27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</w:t>
      </w:r>
      <w:proofErr w:type="gramEnd"/>
      <w:r>
        <w:rPr>
          <w:color w:val="333333"/>
          <w:sz w:val="27"/>
          <w:szCs w:val="27"/>
        </w:rPr>
        <w:t xml:space="preserve"> служащий)</w:t>
      </w:r>
      <w:proofErr w:type="gramStart"/>
      <w:r>
        <w:rPr>
          <w:color w:val="333333"/>
          <w:sz w:val="27"/>
          <w:szCs w:val="27"/>
        </w:rPr>
        <w:t>."</w:t>
      </w:r>
      <w:proofErr w:type="gramEnd"/>
      <w:r>
        <w:rPr>
          <w:color w:val="333333"/>
          <w:sz w:val="27"/>
          <w:szCs w:val="27"/>
        </w:rPr>
        <w:t>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подпункта "а" пункта 3 слова ", предусмотренные перечнем должностей, указанным в пункте 2 настоящего Положения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 xml:space="preserve"> исключить;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 силу - Указ Президента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 2009 г. 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</w:t>
      </w:r>
      <w:proofErr w:type="gramEnd"/>
      <w:r>
        <w:rPr>
          <w:color w:val="333333"/>
          <w:sz w:val="27"/>
          <w:szCs w:val="27"/>
        </w:rPr>
        <w:t xml:space="preserve"> № 27, ст. 3446; № 30, ст. 4070; 2012, № 12, ст. 1391; 2013, № 14, ст. 1670; № 49, ст. 6399; 2014, № 15, ст.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</w:t>
      </w: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"м) осуществление проверки соблюдения гражданами, замещавшими должности федеральной государственной службы, ограничений при заключении </w:t>
      </w:r>
      <w:r>
        <w:rPr>
          <w:color w:val="333333"/>
          <w:sz w:val="27"/>
          <w:szCs w:val="27"/>
        </w:rPr>
        <w:lastRenderedPageBreak/>
        <w:t>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</w:t>
      </w:r>
      <w:proofErr w:type="gramStart"/>
      <w:r>
        <w:rPr>
          <w:color w:val="333333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>
        <w:rPr>
          <w:color w:val="333333"/>
          <w:sz w:val="27"/>
          <w:szCs w:val="27"/>
        </w:rPr>
        <w:t xml:space="preserve"> нормативными правовыми актами Российской Федерации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gramStart"/>
      <w:r>
        <w:rPr>
          <w:color w:val="333333"/>
          <w:sz w:val="27"/>
          <w:szCs w:val="27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 </w:t>
      </w:r>
      <w:hyperlink r:id="rId1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 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2012, № 12, ст. 1391; 2013, № 14, ст. 1670; № 49, ст. 6399; 2014, № 26, ст. 3518), следующие изменения: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абзацем следующего содержания: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</w:t>
      </w:r>
      <w:proofErr w:type="gramEnd"/>
      <w:r>
        <w:rPr>
          <w:color w:val="333333"/>
          <w:sz w:val="27"/>
          <w:szCs w:val="27"/>
        </w:rPr>
        <w:t xml:space="preserve">), </w:t>
      </w:r>
      <w:proofErr w:type="gramStart"/>
      <w:r>
        <w:rPr>
          <w:color w:val="333333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color w:val="333333"/>
          <w:sz w:val="27"/>
          <w:szCs w:val="27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изложить в следующей редакции: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поступившее в соответствии с частью 4 статьи 12 Федерального закона от 25 декабря 2008 г. № 273-ФЗ "О противодействии коррупции" и статьей 64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 Трудового кодекса Российской Федерации в государственный орган </w:t>
      </w:r>
      <w:r>
        <w:rPr>
          <w:color w:val="333333"/>
          <w:sz w:val="27"/>
          <w:szCs w:val="27"/>
        </w:rPr>
        <w:lastRenderedPageBreak/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color w:val="333333"/>
          <w:sz w:val="27"/>
          <w:szCs w:val="27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изложить в следующей редакции: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rPr>
          <w:color w:val="333333"/>
          <w:sz w:val="27"/>
          <w:szCs w:val="27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color w:val="333333"/>
          <w:sz w:val="27"/>
          <w:szCs w:val="27"/>
        </w:rPr>
        <w:t>.";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г) пункт 26 изложить в следующей редакции: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и 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 апреля 2013 г. № 309</w:t>
        </w:r>
      </w:hyperlink>
      <w:r>
        <w:rPr>
          <w:color w:val="333333"/>
          <w:sz w:val="27"/>
          <w:szCs w:val="27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132FAE" w:rsidRDefault="00132FAE" w:rsidP="00132FA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120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AE"/>
    <w:rsid w:val="00132FAE"/>
    <w:rsid w:val="006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32FAE"/>
  </w:style>
  <w:style w:type="character" w:customStyle="1" w:styleId="cmd">
    <w:name w:val="cmd"/>
    <w:basedOn w:val="a0"/>
    <w:rsid w:val="00132FAE"/>
  </w:style>
  <w:style w:type="character" w:styleId="a4">
    <w:name w:val="Hyperlink"/>
    <w:basedOn w:val="a0"/>
    <w:uiPriority w:val="99"/>
    <w:semiHidden/>
    <w:unhideWhenUsed/>
    <w:rsid w:val="00132FAE"/>
    <w:rPr>
      <w:color w:val="0000FF"/>
      <w:u w:val="single"/>
    </w:rPr>
  </w:style>
  <w:style w:type="character" w:customStyle="1" w:styleId="w9">
    <w:name w:val="w9"/>
    <w:basedOn w:val="a0"/>
    <w:rsid w:val="00132FAE"/>
  </w:style>
  <w:style w:type="paragraph" w:customStyle="1" w:styleId="i">
    <w:name w:val="i"/>
    <w:basedOn w:val="a"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13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65163" TargetMode="External"/><Relationship Id="rId13" Type="http://schemas.openxmlformats.org/officeDocument/2006/relationships/hyperlink" Target="http://pravo.gov.ru/proxy/ips/?docbody=&amp;prevDoc=102368620&amp;backlink=1&amp;&amp;nd=102132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165163" TargetMode="External"/><Relationship Id="rId12" Type="http://schemas.openxmlformats.org/officeDocument/2006/relationships/hyperlink" Target="http://pravo.gov.ru/proxy/ips/?docbody=&amp;prevDoc=102368620&amp;backlink=1&amp;&amp;nd=1023759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hyperlink" Target="http://pravo.gov.ru/proxy/ips/?docbody=&amp;prevDoc=102368620&amp;backlink=1&amp;&amp;nd=102129669" TargetMode="External"/><Relationship Id="rId5" Type="http://schemas.openxmlformats.org/officeDocument/2006/relationships/hyperlink" Target="http://pravo.gov.ru/proxy/ips/?docbody=&amp;prevDoc=102368620&amp;backlink=1&amp;&amp;nd=102126657" TargetMode="External"/><Relationship Id="rId15" Type="http://schemas.openxmlformats.org/officeDocument/2006/relationships/hyperlink" Target="http://pravo.gov.ru/proxy/ips/?docbody=&amp;prevDoc=102368620&amp;backlink=1&amp;&amp;nd=102164304" TargetMode="External"/><Relationship Id="rId10" Type="http://schemas.openxmlformats.org/officeDocument/2006/relationships/hyperlink" Target="http://pravo.gov.ru/proxy/ips/?docbody=&amp;prevDoc=102368620&amp;backlink=1&amp;&amp;nd=102129667" TargetMode="Externa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hyperlink" Target="http://pravo.gov.ru/proxy/ips/?docbody=&amp;prevDoc=102368620&amp;backlink=1&amp;&amp;nd=102165163" TargetMode="External"/><Relationship Id="rId14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2024-02-13T05:30:00Z</dcterms:created>
  <dcterms:modified xsi:type="dcterms:W3CDTF">2024-02-13T05:30:00Z</dcterms:modified>
</cp:coreProperties>
</file>